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254A03" w:rsidRDefault="00254A03" w:rsidP="00A75AE8">
      <w:pPr>
        <w:tabs>
          <w:tab w:val="left" w:pos="142"/>
        </w:tabs>
        <w:jc w:val="center"/>
        <w:rPr>
          <w:rFonts w:ascii="Arial" w:hAnsi="Arial" w:cs="Arial"/>
          <w:b/>
          <w:sz w:val="24"/>
          <w:szCs w:val="24"/>
        </w:rPr>
      </w:pPr>
      <w:r w:rsidRPr="00254A03">
        <w:rPr>
          <w:rFonts w:ascii="Arial" w:hAnsi="Arial" w:cs="Arial"/>
          <w:b/>
          <w:sz w:val="24"/>
          <w:szCs w:val="24"/>
        </w:rPr>
        <w:t>Arden, Herefordshire and Worcestershire</w:t>
      </w:r>
      <w:r w:rsidR="00D22895" w:rsidRPr="00254A03">
        <w:rPr>
          <w:rFonts w:ascii="Arial" w:hAnsi="Arial" w:cs="Arial"/>
          <w:b/>
          <w:sz w:val="24"/>
          <w:szCs w:val="24"/>
        </w:rPr>
        <w:t xml:space="preserve"> </w:t>
      </w:r>
      <w:r w:rsidR="00A75AE8" w:rsidRPr="00254A03">
        <w:rPr>
          <w:rFonts w:ascii="Arial" w:hAnsi="Arial" w:cs="Arial"/>
          <w:b/>
          <w:sz w:val="24"/>
          <w:szCs w:val="24"/>
        </w:rPr>
        <w:t xml:space="preserve">Area Team </w:t>
      </w:r>
    </w:p>
    <w:p w:rsidR="00A75AE8" w:rsidRPr="00254A03" w:rsidRDefault="00A75AE8" w:rsidP="00A75AE8">
      <w:pPr>
        <w:tabs>
          <w:tab w:val="left" w:pos="142"/>
        </w:tabs>
        <w:jc w:val="center"/>
        <w:rPr>
          <w:rFonts w:ascii="Arial" w:hAnsi="Arial" w:cs="Arial"/>
          <w:b/>
          <w:sz w:val="24"/>
          <w:szCs w:val="24"/>
        </w:rPr>
      </w:pPr>
      <w:r w:rsidRPr="00254A03">
        <w:rPr>
          <w:rFonts w:ascii="Arial" w:hAnsi="Arial" w:cs="Arial"/>
          <w:b/>
          <w:sz w:val="24"/>
          <w:szCs w:val="24"/>
        </w:rPr>
        <w:t xml:space="preserve">Patient Participation Enhanced Service </w:t>
      </w:r>
      <w:r w:rsidR="00254A03" w:rsidRPr="00254A03">
        <w:rPr>
          <w:rFonts w:ascii="Arial" w:hAnsi="Arial" w:cs="Arial"/>
          <w:b/>
          <w:sz w:val="24"/>
          <w:szCs w:val="24"/>
        </w:rPr>
        <w:t xml:space="preserve">2014/15 </w:t>
      </w:r>
      <w:r w:rsidRPr="00254A03">
        <w:rPr>
          <w:rFonts w:ascii="Arial" w:hAnsi="Arial" w:cs="Arial"/>
          <w:b/>
          <w:sz w:val="24"/>
          <w:szCs w:val="24"/>
        </w:rPr>
        <w:t>– Reporting Template</w:t>
      </w:r>
    </w:p>
    <w:p w:rsidR="00D22895" w:rsidRPr="002649FE" w:rsidRDefault="00D22895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</w:p>
    <w:p w:rsidR="00A75AE8" w:rsidRPr="002649FE" w:rsidRDefault="009141A3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 Name:   </w:t>
      </w:r>
      <w:r w:rsidRPr="002D46DB">
        <w:rPr>
          <w:rFonts w:ascii="Arial" w:hAnsi="Arial" w:cs="Arial"/>
          <w:color w:val="0070C0"/>
          <w:sz w:val="24"/>
          <w:szCs w:val="24"/>
        </w:rPr>
        <w:t>Westfield Surgery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Practice Code:</w:t>
      </w:r>
      <w:r w:rsidRPr="009141A3">
        <w:rPr>
          <w:rFonts w:ascii="Arial" w:hAnsi="Arial" w:cs="Arial"/>
          <w:sz w:val="24"/>
          <w:szCs w:val="24"/>
        </w:rPr>
        <w:t xml:space="preserve"> </w:t>
      </w:r>
      <w:r w:rsidR="009141A3" w:rsidRPr="002D46DB">
        <w:rPr>
          <w:rFonts w:ascii="Arial" w:hAnsi="Arial" w:cs="Arial"/>
          <w:color w:val="0070C0"/>
          <w:sz w:val="24"/>
          <w:szCs w:val="24"/>
        </w:rPr>
        <w:t>M81003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5AE8" w:rsidRPr="002649FE" w:rsidRDefault="00254A03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on behalf of practice:</w:t>
      </w:r>
      <w:r w:rsidR="00A75AE8" w:rsidRPr="00254A03">
        <w:rPr>
          <w:rFonts w:ascii="Arial" w:hAnsi="Arial" w:cs="Arial"/>
          <w:sz w:val="24"/>
          <w:szCs w:val="24"/>
          <w:u w:val="single"/>
        </w:rPr>
        <w:tab/>
      </w:r>
      <w:r w:rsidR="00127012" w:rsidRPr="00127012">
        <w:rPr>
          <w:rFonts w:ascii="Arial" w:hAnsi="Arial" w:cs="Arial"/>
          <w:color w:val="0070C0"/>
          <w:sz w:val="24"/>
          <w:szCs w:val="24"/>
          <w:u w:val="single"/>
        </w:rPr>
        <w:t>Chris Williams</w:t>
      </w:r>
      <w:r w:rsidR="00127012">
        <w:rPr>
          <w:rFonts w:ascii="Arial" w:hAnsi="Arial" w:cs="Arial"/>
          <w:sz w:val="24"/>
          <w:szCs w:val="24"/>
          <w:u w:val="single"/>
        </w:rPr>
        <w:tab/>
      </w:r>
      <w:r w:rsidR="00D22895" w:rsidRPr="00254A03">
        <w:rPr>
          <w:rFonts w:ascii="Arial" w:hAnsi="Arial" w:cs="Arial"/>
          <w:sz w:val="24"/>
          <w:szCs w:val="24"/>
          <w:u w:val="single"/>
        </w:rPr>
        <w:tab/>
      </w:r>
      <w:r w:rsidR="00D22895" w:rsidRPr="00254A03">
        <w:rPr>
          <w:rFonts w:ascii="Arial" w:hAnsi="Arial" w:cs="Arial"/>
          <w:sz w:val="24"/>
          <w:szCs w:val="24"/>
          <w:u w:val="single"/>
        </w:rPr>
        <w:tab/>
      </w:r>
      <w:r w:rsidR="00D22895" w:rsidRPr="00254A03">
        <w:rPr>
          <w:rFonts w:ascii="Arial" w:hAnsi="Arial" w:cs="Arial"/>
          <w:sz w:val="24"/>
          <w:szCs w:val="24"/>
          <w:u w:val="single"/>
        </w:rPr>
        <w:tab/>
      </w:r>
      <w:r w:rsidR="00D22895" w:rsidRPr="00254A03">
        <w:rPr>
          <w:rFonts w:ascii="Arial" w:hAnsi="Arial" w:cs="Arial"/>
          <w:sz w:val="24"/>
          <w:szCs w:val="24"/>
          <w:u w:val="single"/>
        </w:rPr>
        <w:tab/>
      </w:r>
      <w:r w:rsidR="00D22895">
        <w:rPr>
          <w:rFonts w:ascii="Arial" w:hAnsi="Arial" w:cs="Arial"/>
          <w:sz w:val="24"/>
          <w:szCs w:val="24"/>
        </w:rPr>
        <w:tab/>
      </w:r>
      <w:r w:rsidR="00A75AE8" w:rsidRPr="002649FE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Pr="00254A03">
        <w:rPr>
          <w:rFonts w:ascii="Arial" w:hAnsi="Arial" w:cs="Arial"/>
          <w:sz w:val="24"/>
          <w:szCs w:val="24"/>
          <w:u w:val="single"/>
        </w:rPr>
        <w:tab/>
      </w:r>
      <w:r w:rsidR="00127012" w:rsidRPr="00127012">
        <w:rPr>
          <w:rFonts w:ascii="Arial" w:hAnsi="Arial" w:cs="Arial"/>
          <w:color w:val="0070C0"/>
          <w:sz w:val="24"/>
          <w:szCs w:val="24"/>
          <w:u w:val="single"/>
        </w:rPr>
        <w:t>12/03/2015</w:t>
      </w:r>
      <w:r w:rsidR="00127012">
        <w:rPr>
          <w:rFonts w:ascii="Arial" w:hAnsi="Arial" w:cs="Arial"/>
          <w:sz w:val="24"/>
          <w:szCs w:val="24"/>
          <w:u w:val="single"/>
        </w:rPr>
        <w:tab/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PPG:</w:t>
      </w:r>
      <w:r w:rsidR="00127012">
        <w:rPr>
          <w:rFonts w:ascii="Arial" w:hAnsi="Arial" w:cs="Arial"/>
          <w:sz w:val="24"/>
          <w:szCs w:val="24"/>
          <w:u w:val="single"/>
        </w:rPr>
        <w:tab/>
      </w:r>
      <w:r w:rsidR="00127012">
        <w:rPr>
          <w:rFonts w:ascii="Arial" w:hAnsi="Arial" w:cs="Arial"/>
          <w:sz w:val="24"/>
          <w:szCs w:val="24"/>
          <w:u w:val="single"/>
        </w:rPr>
        <w:tab/>
      </w:r>
      <w:r w:rsidR="00127012" w:rsidRPr="00127012">
        <w:rPr>
          <w:rFonts w:ascii="Arial" w:hAnsi="Arial" w:cs="Arial"/>
          <w:color w:val="0070C0"/>
          <w:sz w:val="24"/>
          <w:szCs w:val="24"/>
          <w:u w:val="single"/>
        </w:rPr>
        <w:t xml:space="preserve">Mr William </w:t>
      </w:r>
      <w:proofErr w:type="spellStart"/>
      <w:r w:rsidR="00127012" w:rsidRPr="00127012">
        <w:rPr>
          <w:rFonts w:ascii="Arial" w:hAnsi="Arial" w:cs="Arial"/>
          <w:color w:val="0070C0"/>
          <w:sz w:val="24"/>
          <w:szCs w:val="24"/>
          <w:u w:val="single"/>
        </w:rPr>
        <w:t>Pridie</w:t>
      </w:r>
      <w:proofErr w:type="spellEnd"/>
      <w:r w:rsidR="00127012">
        <w:rPr>
          <w:rFonts w:ascii="Arial" w:hAnsi="Arial" w:cs="Arial"/>
          <w:sz w:val="24"/>
          <w:szCs w:val="24"/>
          <w:u w:val="single"/>
        </w:rPr>
        <w:tab/>
      </w:r>
      <w:r w:rsidR="00127012">
        <w:rPr>
          <w:rFonts w:ascii="Arial" w:hAnsi="Arial" w:cs="Arial"/>
          <w:sz w:val="24"/>
          <w:szCs w:val="24"/>
          <w:u w:val="single"/>
        </w:rPr>
        <w:tab/>
      </w:r>
      <w:r w:rsidR="00127012">
        <w:rPr>
          <w:rFonts w:ascii="Arial" w:hAnsi="Arial" w:cs="Arial"/>
          <w:sz w:val="24"/>
          <w:szCs w:val="24"/>
          <w:u w:val="single"/>
        </w:rPr>
        <w:tab/>
      </w:r>
      <w:r w:rsidR="00127012">
        <w:rPr>
          <w:rFonts w:ascii="Arial" w:hAnsi="Arial" w:cs="Arial"/>
          <w:sz w:val="24"/>
          <w:szCs w:val="24"/>
          <w:u w:val="single"/>
        </w:rPr>
        <w:tab/>
      </w:r>
      <w:r w:rsidRPr="00254A03">
        <w:rPr>
          <w:rFonts w:ascii="Arial" w:hAnsi="Arial" w:cs="Arial"/>
          <w:sz w:val="24"/>
          <w:szCs w:val="24"/>
          <w:u w:val="single"/>
        </w:rPr>
        <w:tab/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254A03">
        <w:rPr>
          <w:rFonts w:ascii="Arial" w:hAnsi="Arial" w:cs="Arial"/>
          <w:sz w:val="24"/>
          <w:szCs w:val="24"/>
        </w:rPr>
        <w:t xml:space="preserve"> </w:t>
      </w:r>
      <w:r w:rsidR="00127012">
        <w:rPr>
          <w:rFonts w:ascii="Arial" w:hAnsi="Arial" w:cs="Arial"/>
          <w:sz w:val="24"/>
          <w:szCs w:val="24"/>
          <w:u w:val="single"/>
        </w:rPr>
        <w:tab/>
      </w:r>
      <w:r w:rsidR="00127012" w:rsidRPr="00127012">
        <w:rPr>
          <w:rFonts w:ascii="Arial" w:hAnsi="Arial" w:cs="Arial"/>
          <w:color w:val="0070C0"/>
          <w:sz w:val="24"/>
          <w:szCs w:val="24"/>
          <w:u w:val="single"/>
        </w:rPr>
        <w:t>13/3/2015</w:t>
      </w:r>
      <w:r w:rsidR="00127012">
        <w:rPr>
          <w:rFonts w:ascii="Arial" w:hAnsi="Arial" w:cs="Arial"/>
          <w:sz w:val="24"/>
          <w:szCs w:val="24"/>
          <w:u w:val="single"/>
        </w:rPr>
        <w:tab/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F47BD4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47BD4">
        <w:rPr>
          <w:rFonts w:ascii="Arial" w:hAnsi="Arial" w:cs="Arial"/>
          <w:b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Does t</w:t>
            </w:r>
            <w:r w:rsidR="009141A3">
              <w:rPr>
                <w:rFonts w:ascii="Arial" w:hAnsi="Arial" w:cs="Arial"/>
                <w:color w:val="auto"/>
              </w:rPr>
              <w:t xml:space="preserve">he Practice have a PPG? </w:t>
            </w:r>
            <w:r w:rsidR="009141A3" w:rsidRPr="002D46DB">
              <w:rPr>
                <w:rFonts w:ascii="Arial" w:hAnsi="Arial" w:cs="Arial"/>
                <w:color w:val="0070C0"/>
              </w:rPr>
              <w:t xml:space="preserve">YES 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 of engagement with PPG: Face to face, Email, Other (please specify)</w:t>
            </w:r>
            <w:r w:rsidR="009141A3">
              <w:rPr>
                <w:rFonts w:ascii="Arial" w:hAnsi="Arial" w:cs="Arial"/>
                <w:color w:val="auto"/>
              </w:rPr>
              <w:t xml:space="preserve"> -</w:t>
            </w:r>
            <w:r w:rsidR="009141A3" w:rsidRPr="002D46DB">
              <w:rPr>
                <w:rFonts w:ascii="Arial" w:hAnsi="Arial" w:cs="Arial"/>
                <w:color w:val="0070C0"/>
              </w:rPr>
              <w:t xml:space="preserve"> Email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9141A3">
              <w:rPr>
                <w:rFonts w:ascii="Arial" w:hAnsi="Arial" w:cs="Arial"/>
              </w:rPr>
              <w:t xml:space="preserve"> </w:t>
            </w:r>
            <w:r w:rsidR="00592728" w:rsidRPr="002D46DB">
              <w:rPr>
                <w:rFonts w:ascii="Arial" w:hAnsi="Arial" w:cs="Arial"/>
                <w:color w:val="0070C0"/>
              </w:rPr>
              <w:t>15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616421" w:rsidRDefault="00732ABF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4608</w:t>
                  </w:r>
                </w:p>
              </w:tc>
              <w:tc>
                <w:tcPr>
                  <w:tcW w:w="1985" w:type="dxa"/>
                </w:tcPr>
                <w:p w:rsidR="00A75AE8" w:rsidRPr="00616421" w:rsidRDefault="00732ABF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4644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D2289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PP</w:t>
                  </w:r>
                  <w:r w:rsidR="00A75AE8" w:rsidRPr="002649FE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1701" w:type="dxa"/>
                </w:tcPr>
                <w:p w:rsidR="00A75AE8" w:rsidRPr="00616421" w:rsidRDefault="0059272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:rsidR="00A75AE8" w:rsidRPr="00616421" w:rsidRDefault="0059272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7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616421" w:rsidRDefault="007177B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1682</w:t>
                  </w:r>
                </w:p>
              </w:tc>
              <w:tc>
                <w:tcPr>
                  <w:tcW w:w="850" w:type="dxa"/>
                </w:tcPr>
                <w:p w:rsidR="00A75AE8" w:rsidRPr="00616421" w:rsidRDefault="007177B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781</w:t>
                  </w:r>
                </w:p>
              </w:tc>
              <w:tc>
                <w:tcPr>
                  <w:tcW w:w="851" w:type="dxa"/>
                </w:tcPr>
                <w:p w:rsidR="00A75AE8" w:rsidRPr="00616421" w:rsidRDefault="007177B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1084</w:t>
                  </w:r>
                </w:p>
              </w:tc>
              <w:tc>
                <w:tcPr>
                  <w:tcW w:w="850" w:type="dxa"/>
                </w:tcPr>
                <w:p w:rsidR="00A75AE8" w:rsidRPr="00616421" w:rsidRDefault="007177B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1051</w:t>
                  </w:r>
                </w:p>
              </w:tc>
              <w:tc>
                <w:tcPr>
                  <w:tcW w:w="851" w:type="dxa"/>
                </w:tcPr>
                <w:p w:rsidR="00A75AE8" w:rsidRPr="00616421" w:rsidRDefault="007177B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1254</w:t>
                  </w:r>
                </w:p>
              </w:tc>
              <w:tc>
                <w:tcPr>
                  <w:tcW w:w="850" w:type="dxa"/>
                </w:tcPr>
                <w:p w:rsidR="00A75AE8" w:rsidRPr="00616421" w:rsidRDefault="007177B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1214</w:t>
                  </w:r>
                </w:p>
              </w:tc>
              <w:tc>
                <w:tcPr>
                  <w:tcW w:w="851" w:type="dxa"/>
                </w:tcPr>
                <w:p w:rsidR="00A75AE8" w:rsidRPr="00616421" w:rsidRDefault="007177B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1164</w:t>
                  </w:r>
                </w:p>
              </w:tc>
              <w:tc>
                <w:tcPr>
                  <w:tcW w:w="708" w:type="dxa"/>
                </w:tcPr>
                <w:p w:rsidR="00A75AE8" w:rsidRPr="00616421" w:rsidRDefault="007177B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1022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D2289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PP</w:t>
                  </w:r>
                  <w:r w:rsidR="00A75AE8" w:rsidRPr="002649FE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709" w:type="dxa"/>
                </w:tcPr>
                <w:p w:rsidR="00A75AE8" w:rsidRPr="00616421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616421" w:rsidRDefault="0059272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75AE8" w:rsidRPr="00616421" w:rsidRDefault="0059272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A75AE8" w:rsidRPr="00616421" w:rsidRDefault="0059272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75AE8" w:rsidRPr="00616421" w:rsidRDefault="0059272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A75AE8" w:rsidRPr="00616421" w:rsidRDefault="0059272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75AE8" w:rsidRPr="00616421" w:rsidRDefault="0059272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A75AE8" w:rsidRPr="00616421" w:rsidRDefault="0059272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2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D22895">
        <w:trPr>
          <w:trHeight w:val="396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ethnic background of</w:t>
            </w:r>
            <w:r w:rsidR="00D22895">
              <w:rPr>
                <w:rFonts w:ascii="Arial" w:hAnsi="Arial" w:cs="Arial"/>
              </w:rPr>
              <w:t xml:space="preserve"> your practice population and PP</w:t>
            </w:r>
            <w:r w:rsidRPr="002649FE">
              <w:rPr>
                <w:rFonts w:ascii="Arial" w:hAnsi="Arial" w:cs="Arial"/>
              </w:rPr>
              <w:t xml:space="preserve">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4089</w:t>
                  </w:r>
                </w:p>
              </w:tc>
              <w:tc>
                <w:tcPr>
                  <w:tcW w:w="851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6</w:t>
                  </w:r>
                </w:p>
              </w:tc>
              <w:tc>
                <w:tcPr>
                  <w:tcW w:w="1452" w:type="dxa"/>
                </w:tcPr>
                <w:p w:rsidR="00A75AE8" w:rsidRPr="00616421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4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D2289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PP</w:t>
                  </w:r>
                  <w:r w:rsidR="00A75AE8" w:rsidRPr="002649FE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992" w:type="dxa"/>
                </w:tcPr>
                <w:p w:rsidR="00A75AE8" w:rsidRPr="002649FE" w:rsidRDefault="0059272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:rsidR="00A75AE8" w:rsidRPr="00616421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559" w:type="dxa"/>
                </w:tcPr>
                <w:p w:rsidR="00A75AE8" w:rsidRPr="00616421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75AE8" w:rsidRPr="00616421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616421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616421" w:rsidRDefault="00A4537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70C0"/>
                    </w:rPr>
                  </w:pPr>
                  <w:r w:rsidRPr="00616421">
                    <w:rPr>
                      <w:rFonts w:ascii="Arial" w:hAnsi="Arial" w:cs="Arial"/>
                      <w:color w:val="0070C0"/>
                    </w:rPr>
                    <w:t>56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D2289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PP</w:t>
                  </w:r>
                  <w:r w:rsidR="00A75AE8" w:rsidRPr="002649FE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4537E" w:rsidRPr="002649FE" w:rsidRDefault="00A453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616421">
              <w:rPr>
                <w:rFonts w:ascii="Arial" w:hAnsi="Arial" w:cs="Arial"/>
                <w:color w:val="0070C0"/>
              </w:rPr>
              <w:t>Please note – not all patients are categorised.</w:t>
            </w: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592728" w:rsidRDefault="0059272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92728" w:rsidRPr="00616421" w:rsidRDefault="00592728" w:rsidP="00A243E1">
            <w:pPr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  <w:szCs w:val="24"/>
              </w:rPr>
              <w:t xml:space="preserve">Practice universally invites all to participate in the patient group – via posters / website </w:t>
            </w:r>
            <w:proofErr w:type="spellStart"/>
            <w:r w:rsidRPr="00616421">
              <w:rPr>
                <w:rFonts w:ascii="Arial" w:hAnsi="Arial" w:cs="Arial"/>
                <w:color w:val="0070C0"/>
                <w:sz w:val="24"/>
                <w:szCs w:val="24"/>
              </w:rPr>
              <w:t>etc</w:t>
            </w:r>
            <w:proofErr w:type="spellEnd"/>
            <w:r w:rsidRPr="00616421">
              <w:rPr>
                <w:rFonts w:ascii="Arial" w:hAnsi="Arial" w:cs="Arial"/>
                <w:color w:val="0070C0"/>
                <w:sz w:val="24"/>
                <w:szCs w:val="24"/>
              </w:rPr>
              <w:t xml:space="preserve"> – without discrimination.</w:t>
            </w:r>
          </w:p>
          <w:p w:rsidR="002624AA" w:rsidRDefault="002624AA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24AA" w:rsidRDefault="002624AA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24AA" w:rsidRPr="002649FE" w:rsidRDefault="002624AA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649FE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2649FE">
              <w:rPr>
                <w:rFonts w:ascii="Arial" w:hAnsi="Arial" w:cs="Arial"/>
                <w:sz w:val="24"/>
                <w:szCs w:val="24"/>
              </w:rPr>
              <w:t>. a large student population, significant number of jobseekers, large numbers of nursing homes, or a LGBT community?</w:t>
            </w:r>
            <w:r w:rsidR="00D2289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92728" w:rsidRPr="00616421" w:rsidRDefault="00592728" w:rsidP="00A243E1">
            <w:pPr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  <w:szCs w:val="24"/>
              </w:rPr>
              <w:t>NO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D22895" w:rsidRPr="002649FE" w:rsidRDefault="00D22895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F47BD4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47BD4">
        <w:rPr>
          <w:rFonts w:ascii="Arial" w:hAnsi="Arial" w:cs="Arial"/>
          <w:b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Patient Survey</w:t>
            </w: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Patient Suggestions</w:t>
            </w:r>
          </w:p>
          <w:p w:rsidR="00A75AE8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Patient Complaints</w:t>
            </w:r>
          </w:p>
          <w:p w:rsidR="001F71A0" w:rsidRPr="00616421" w:rsidRDefault="001F71A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CQC Report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</w:p>
          <w:p w:rsidR="00FF5B43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Once – feedback post survey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F47BD4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47BD4">
        <w:rPr>
          <w:rFonts w:ascii="Arial" w:hAnsi="Arial" w:cs="Arial"/>
          <w:b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A243E1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color w:val="0070C0"/>
                <w:sz w:val="24"/>
              </w:rPr>
            </w:pPr>
            <w:r w:rsidRPr="00616421">
              <w:rPr>
                <w:rFonts w:ascii="Arial" w:hAnsi="Arial" w:cs="Arial"/>
                <w:b/>
                <w:color w:val="0070C0"/>
                <w:sz w:val="24"/>
              </w:rPr>
              <w:t>Telephone access to surgery / repeat prescriptions.</w:t>
            </w: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Development plan for new dedicated prescription line and recruitment of more staff time.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FF5B43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Creation of dedicated repeat prescription ordering direct line.</w:t>
            </w: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Recruitment of extra staff hours during periods of high demand – Mondays / Tuesdays</w:t>
            </w: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Advertisement of website as an alternative method of repeat prescription ordering.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85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More accessibility for ordering repeat prescriptions via telephone.</w:t>
            </w: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Less impact on normal surgery number to contact reception.</w:t>
            </w:r>
          </w:p>
          <w:p w:rsidR="00A75AE8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Publicised through surgery newsletter and waiting room television information screen / posters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color w:val="0070C0"/>
                <w:sz w:val="24"/>
              </w:rPr>
            </w:pPr>
            <w:r w:rsidRPr="00616421">
              <w:rPr>
                <w:rFonts w:ascii="Arial" w:hAnsi="Arial" w:cs="Arial"/>
                <w:b/>
                <w:color w:val="0070C0"/>
                <w:sz w:val="24"/>
              </w:rPr>
              <w:t>Aim to improve access to nursing services.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Pr="00616421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Analysis of demand / supply of practice nurse / health care assistant services.</w:t>
            </w:r>
          </w:p>
          <w:p w:rsidR="00FF5B43" w:rsidRPr="002649FE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Recruitment of new Health Care Assistant to alleviate pressure and improve patient access, in particular for the high demand for blood tests, which were highlighted as an area of concern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FF5B43" w:rsidRPr="00616421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Increased HCA hours has led to improved access to appointments and has freed up practice nurse time also.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FF5B43" w:rsidRDefault="00FF5B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616421" w:rsidRDefault="00E74E0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color w:val="0070C0"/>
                <w:sz w:val="24"/>
              </w:rPr>
            </w:pPr>
            <w:r w:rsidRPr="00616421">
              <w:rPr>
                <w:rFonts w:ascii="Arial" w:hAnsi="Arial" w:cs="Arial"/>
                <w:b/>
                <w:color w:val="0070C0"/>
                <w:sz w:val="24"/>
              </w:rPr>
              <w:t>Patient access to GP appointments – acknowledged via evidence the challenge for patients in able to book both routine GP appointments and urgent access on the day.  Practice to review the structure of GP appointments.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E74E0F" w:rsidRPr="00616421" w:rsidRDefault="00E74E0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 xml:space="preserve">Duty GP each day was changed to become only “urgent on the day” appointments / telephone consultations.  This enabled extra routine book </w:t>
            </w:r>
            <w:proofErr w:type="gramStart"/>
            <w:r w:rsidRPr="00616421">
              <w:rPr>
                <w:rFonts w:ascii="Arial" w:hAnsi="Arial" w:cs="Arial"/>
                <w:color w:val="0070C0"/>
                <w:sz w:val="24"/>
              </w:rPr>
              <w:t>ahead</w:t>
            </w:r>
            <w:proofErr w:type="gramEnd"/>
            <w:r w:rsidRPr="00616421">
              <w:rPr>
                <w:rFonts w:ascii="Arial" w:hAnsi="Arial" w:cs="Arial"/>
                <w:color w:val="0070C0"/>
                <w:sz w:val="24"/>
              </w:rPr>
              <w:t xml:space="preserve"> appointments to be added to other GPs each day.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E74E0F" w:rsidRDefault="00E74E0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E74E0F" w:rsidRPr="00616421" w:rsidRDefault="00E74E0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Ha</w:t>
            </w:r>
            <w:r w:rsidR="00616421">
              <w:rPr>
                <w:rFonts w:ascii="Arial" w:hAnsi="Arial" w:cs="Arial"/>
                <w:color w:val="0070C0"/>
                <w:sz w:val="24"/>
              </w:rPr>
              <w:t>ve</w:t>
            </w:r>
            <w:r w:rsidRPr="00616421">
              <w:rPr>
                <w:rFonts w:ascii="Arial" w:hAnsi="Arial" w:cs="Arial"/>
                <w:color w:val="0070C0"/>
                <w:sz w:val="24"/>
              </w:rPr>
              <w:t xml:space="preserve"> clarified the process for staff and patients and has enabled more book </w:t>
            </w:r>
            <w:proofErr w:type="gramStart"/>
            <w:r w:rsidRPr="00616421">
              <w:rPr>
                <w:rFonts w:ascii="Arial" w:hAnsi="Arial" w:cs="Arial"/>
                <w:color w:val="0070C0"/>
                <w:sz w:val="24"/>
              </w:rPr>
              <w:t>ahead</w:t>
            </w:r>
            <w:proofErr w:type="gramEnd"/>
            <w:r w:rsidRPr="00616421">
              <w:rPr>
                <w:rFonts w:ascii="Arial" w:hAnsi="Arial" w:cs="Arial"/>
                <w:color w:val="0070C0"/>
                <w:sz w:val="24"/>
              </w:rPr>
              <w:t xml:space="preserve"> appointments to be created, as well as managing the requests for urgent “on the day” patient needs.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F47BD4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F47BD4">
        <w:rPr>
          <w:rFonts w:ascii="Arial" w:hAnsi="Arial" w:cs="Arial"/>
          <w:b/>
          <w:sz w:val="24"/>
          <w:szCs w:val="24"/>
        </w:rPr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9F2044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AE8" w:rsidRPr="00616421" w:rsidRDefault="00A75AE8" w:rsidP="00A75AE8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EA0324" w:rsidRPr="00616421" w:rsidRDefault="00616421" w:rsidP="00A75AE8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16421">
                              <w:rPr>
                                <w:color w:val="0070C0"/>
                                <w:sz w:val="24"/>
                                <w:szCs w:val="24"/>
                              </w:rPr>
                              <w:t>2013-14</w:t>
                            </w:r>
                          </w:p>
                          <w:p w:rsidR="00616421" w:rsidRPr="00616421" w:rsidRDefault="00616421" w:rsidP="00A75AE8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115977" w:rsidRPr="00616421" w:rsidRDefault="00115977" w:rsidP="001159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16421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New telephone system launched to enhance patient access to the surgery</w:t>
                            </w:r>
                          </w:p>
                          <w:p w:rsidR="00115977" w:rsidRPr="00616421" w:rsidRDefault="00115977" w:rsidP="001159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16421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TV information screen / automatic patient check in purchased</w:t>
                            </w:r>
                          </w:p>
                          <w:p w:rsidR="00115977" w:rsidRPr="00616421" w:rsidRDefault="00115977" w:rsidP="001159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16421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Patient waiting room re-decoration</w:t>
                            </w:r>
                          </w:p>
                          <w:p w:rsidR="00115977" w:rsidRPr="00616421" w:rsidRDefault="00115977" w:rsidP="001159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16421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Practice Nurse consulting rooms – improved flooring for infection control</w:t>
                            </w:r>
                          </w:p>
                          <w:p w:rsidR="00115977" w:rsidRPr="00616421" w:rsidRDefault="00115977" w:rsidP="001159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16421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Baby Changing facilities </w:t>
                            </w:r>
                          </w:p>
                          <w:p w:rsidR="00115977" w:rsidRPr="00616421" w:rsidRDefault="00115977" w:rsidP="001159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16421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Improved number of telephone  consultations created for patient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A75AE8" w:rsidRPr="00616421" w:rsidRDefault="00A75AE8" w:rsidP="00A75AE8">
                      <w:pPr>
                        <w:rPr>
                          <w:color w:val="0070C0"/>
                        </w:rPr>
                      </w:pPr>
                    </w:p>
                    <w:p w:rsidR="00EA0324" w:rsidRPr="00616421" w:rsidRDefault="00616421" w:rsidP="00A75AE8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616421">
                        <w:rPr>
                          <w:color w:val="0070C0"/>
                          <w:sz w:val="24"/>
                          <w:szCs w:val="24"/>
                        </w:rPr>
                        <w:t>2013-14</w:t>
                      </w:r>
                    </w:p>
                    <w:p w:rsidR="00616421" w:rsidRPr="00616421" w:rsidRDefault="00616421" w:rsidP="00A75AE8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  <w:p w:rsidR="00115977" w:rsidRPr="00616421" w:rsidRDefault="00115977" w:rsidP="001159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616421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New telephone system launched to enhance patient access to the surgery</w:t>
                      </w:r>
                    </w:p>
                    <w:p w:rsidR="00115977" w:rsidRPr="00616421" w:rsidRDefault="00115977" w:rsidP="001159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616421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TV information screen / automatic patient check in purchased</w:t>
                      </w:r>
                    </w:p>
                    <w:p w:rsidR="00115977" w:rsidRPr="00616421" w:rsidRDefault="00115977" w:rsidP="001159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616421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Patient waiting room re-decoration</w:t>
                      </w:r>
                    </w:p>
                    <w:p w:rsidR="00115977" w:rsidRPr="00616421" w:rsidRDefault="00115977" w:rsidP="001159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616421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Practice Nurse consulting rooms – improved flooring for infection control</w:t>
                      </w:r>
                    </w:p>
                    <w:p w:rsidR="00115977" w:rsidRPr="00616421" w:rsidRDefault="00115977" w:rsidP="001159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616421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Baby Changing facilities </w:t>
                      </w:r>
                    </w:p>
                    <w:p w:rsidR="00115977" w:rsidRPr="00616421" w:rsidRDefault="00115977" w:rsidP="001159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616421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Improved number of telephone  consultations created for patient use</w:t>
                      </w:r>
                    </w:p>
                  </w:txbxContent>
                </v:textbox>
              </v:shape>
            </w:pict>
          </mc:Fallback>
        </mc:AlternateContent>
      </w:r>
      <w:r w:rsidR="00A75AE8" w:rsidRPr="002649FE">
        <w:rPr>
          <w:rFonts w:ascii="Arial" w:hAnsi="Arial" w:cs="Arial"/>
          <w:sz w:val="24"/>
          <w:szCs w:val="24"/>
        </w:rPr>
        <w:br w:type="page"/>
      </w:r>
    </w:p>
    <w:p w:rsidR="00A75AE8" w:rsidRPr="00F47BD4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47BD4">
        <w:rPr>
          <w:rFonts w:ascii="Arial" w:hAnsi="Arial" w:cs="Arial"/>
          <w:b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DE4893" w:rsidP="00F47BD4">
            <w:pPr>
              <w:pStyle w:val="Default"/>
              <w:tabs>
                <w:tab w:val="left" w:pos="142"/>
              </w:tabs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Report signed off by PPG: </w:t>
            </w:r>
            <w:r w:rsidRPr="00DE4893">
              <w:rPr>
                <w:rFonts w:ascii="Arial" w:hAnsi="Arial" w:cs="Arial"/>
                <w:color w:val="0070C0"/>
                <w:sz w:val="24"/>
              </w:rPr>
              <w:t>YES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5A505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5A5053" w:rsidRPr="005A5053">
              <w:rPr>
                <w:rFonts w:ascii="Arial" w:hAnsi="Arial" w:cs="Arial"/>
                <w:color w:val="0070C0"/>
                <w:sz w:val="24"/>
              </w:rPr>
              <w:t>13/3/2015</w:t>
            </w:r>
          </w:p>
          <w:p w:rsidR="002624AA" w:rsidRDefault="002624A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2624AA" w:rsidP="00F47BD4">
            <w:pPr>
              <w:pStyle w:val="Default"/>
              <w:tabs>
                <w:tab w:val="left" w:pos="142"/>
              </w:tabs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Has the report been published </w:t>
            </w:r>
            <w:r w:rsidR="00DE4893">
              <w:rPr>
                <w:rFonts w:ascii="Arial" w:hAnsi="Arial" w:cs="Arial"/>
                <w:sz w:val="24"/>
              </w:rPr>
              <w:t xml:space="preserve">on the practice website?  </w:t>
            </w:r>
            <w:r w:rsidR="00DE4893" w:rsidRPr="00DE4893">
              <w:rPr>
                <w:rFonts w:ascii="Arial" w:hAnsi="Arial" w:cs="Arial"/>
                <w:color w:val="0070C0"/>
                <w:sz w:val="24"/>
              </w:rPr>
              <w:t>YES</w:t>
            </w:r>
          </w:p>
        </w:tc>
      </w:tr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Default="00A75AE8" w:rsidP="00F47BD4">
            <w:pPr>
              <w:pStyle w:val="Default"/>
              <w:tabs>
                <w:tab w:val="left" w:pos="142"/>
              </w:tabs>
              <w:spacing w:before="120"/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</w:p>
          <w:p w:rsidR="000A0640" w:rsidRPr="000A0640" w:rsidRDefault="000A0640" w:rsidP="00F47BD4">
            <w:pPr>
              <w:pStyle w:val="Default"/>
              <w:tabs>
                <w:tab w:val="left" w:pos="142"/>
              </w:tabs>
              <w:spacing w:before="120"/>
              <w:rPr>
                <w:rFonts w:ascii="Arial" w:hAnsi="Arial" w:cs="Arial"/>
                <w:color w:val="0070C0"/>
                <w:sz w:val="24"/>
              </w:rPr>
            </w:pPr>
            <w:r w:rsidRPr="000A0640">
              <w:rPr>
                <w:rFonts w:ascii="Arial" w:hAnsi="Arial" w:cs="Arial"/>
                <w:color w:val="0070C0"/>
                <w:sz w:val="24"/>
              </w:rPr>
              <w:t>Online</w:t>
            </w:r>
            <w:r>
              <w:rPr>
                <w:rFonts w:ascii="Arial" w:hAnsi="Arial" w:cs="Arial"/>
                <w:color w:val="0070C0"/>
                <w:sz w:val="24"/>
              </w:rPr>
              <w:t xml:space="preserve"> group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made efforts to engage with seldom heard groups in the practice population?</w:t>
            </w:r>
          </w:p>
          <w:p w:rsidR="001F71A0" w:rsidRPr="00DE4893" w:rsidRDefault="00DE489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DE4893">
              <w:rPr>
                <w:rFonts w:ascii="Arial" w:hAnsi="Arial" w:cs="Arial"/>
                <w:color w:val="0070C0"/>
                <w:sz w:val="24"/>
              </w:rPr>
              <w:t>Website / television advice in waiting room / Flu Day questionnaires</w:t>
            </w:r>
          </w:p>
          <w:p w:rsidR="001F71A0" w:rsidRPr="002649FE" w:rsidRDefault="001F71A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Has the practice received patient and carer feedback from a variety of sources?</w:t>
            </w:r>
          </w:p>
          <w:p w:rsidR="001F71A0" w:rsidRPr="00616421" w:rsidRDefault="001F71A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</w:p>
          <w:p w:rsidR="001F71A0" w:rsidRPr="00616421" w:rsidRDefault="001F71A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Yes – the practice actively encourages carer identification and feedback via waiting room advertisement / flu day questionnaires. The practice has for the last 2 years been “highly commended” by Herefordshire Carers Support for the work in this area.</w:t>
            </w:r>
          </w:p>
          <w:p w:rsidR="001F71A0" w:rsidRPr="002649FE" w:rsidRDefault="001F71A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Was the PPG involved in the agreement of priority areas and the resulting action plan?</w:t>
            </w:r>
          </w:p>
          <w:p w:rsidR="001F71A0" w:rsidRPr="00616421" w:rsidRDefault="001F71A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</w:p>
          <w:p w:rsidR="001F71A0" w:rsidRDefault="001F71A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These areas were identified in the patient survey and forwarded to the PPG for comment / agreement on the plan of action.  Any responses helped shape the action plan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1F71A0" w:rsidRPr="002649FE" w:rsidRDefault="001F71A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service offered to patients and carers improved as a result of the implementation of the action plan?</w:t>
            </w:r>
          </w:p>
          <w:p w:rsidR="001F71A0" w:rsidRPr="00616421" w:rsidRDefault="001F71A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Better telephone access to repeat prescriptions / reception</w:t>
            </w:r>
          </w:p>
          <w:p w:rsidR="001F71A0" w:rsidRPr="00616421" w:rsidRDefault="001F71A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Clearer identification of GP access and types of appointments available</w:t>
            </w:r>
          </w:p>
          <w:p w:rsidR="001F71A0" w:rsidRPr="00616421" w:rsidRDefault="001F71A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616421">
              <w:rPr>
                <w:rFonts w:ascii="Arial" w:hAnsi="Arial" w:cs="Arial"/>
                <w:color w:val="0070C0"/>
                <w:sz w:val="24"/>
              </w:rPr>
              <w:t>Improved access to nursing service areas such as blood tests  / BP checks / NHS Health checks</w:t>
            </w:r>
          </w:p>
          <w:p w:rsidR="001F71A0" w:rsidRPr="002649FE" w:rsidRDefault="001F71A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Do you have any other comments about the PPG or practice in relation to this area of work?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DE4893" w:rsidRDefault="00DE489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DE4893">
              <w:rPr>
                <w:rFonts w:ascii="Arial" w:hAnsi="Arial" w:cs="Arial"/>
                <w:color w:val="0070C0"/>
                <w:sz w:val="24"/>
              </w:rPr>
              <w:t>PPG responses noted :</w:t>
            </w:r>
          </w:p>
          <w:p w:rsidR="00DE4893" w:rsidRPr="00DE4893" w:rsidRDefault="00DE4893" w:rsidP="00DE4893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DE4893">
              <w:rPr>
                <w:rFonts w:ascii="Arial" w:hAnsi="Arial" w:cs="Arial"/>
                <w:color w:val="0070C0"/>
                <w:sz w:val="24"/>
              </w:rPr>
              <w:t>There are still challenges for parking and disabled access to the surgery, including the steep path.</w:t>
            </w:r>
          </w:p>
          <w:p w:rsidR="00DE4893" w:rsidRPr="00DE4893" w:rsidRDefault="00DE4893" w:rsidP="00DE4893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color w:val="0070C0"/>
                <w:sz w:val="24"/>
              </w:rPr>
            </w:pPr>
            <w:r w:rsidRPr="00DE4893">
              <w:rPr>
                <w:rFonts w:ascii="Arial" w:hAnsi="Arial" w:cs="Arial"/>
                <w:color w:val="0070C0"/>
                <w:sz w:val="24"/>
              </w:rPr>
              <w:t xml:space="preserve">It was felt that a better way of the PPG working would be a face to face system rather than just online – this would improve engagement and </w:t>
            </w:r>
            <w:proofErr w:type="spellStart"/>
            <w:r w:rsidRPr="00DE4893">
              <w:rPr>
                <w:rFonts w:ascii="Arial" w:hAnsi="Arial" w:cs="Arial"/>
                <w:color w:val="0070C0"/>
                <w:sz w:val="24"/>
              </w:rPr>
              <w:t>feed back</w:t>
            </w:r>
            <w:proofErr w:type="spellEnd"/>
            <w:r w:rsidRPr="00DE4893">
              <w:rPr>
                <w:rFonts w:ascii="Arial" w:hAnsi="Arial" w:cs="Arial"/>
                <w:color w:val="0070C0"/>
                <w:sz w:val="24"/>
              </w:rPr>
              <w:t xml:space="preserve"> and the practice will look to this in the next year.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Default="00A64080">
      <w:pPr>
        <w:rPr>
          <w:rFonts w:ascii="Arial" w:hAnsi="Arial" w:cs="Arial"/>
        </w:rPr>
      </w:pPr>
    </w:p>
    <w:p w:rsidR="00EB5FAB" w:rsidRPr="002649FE" w:rsidRDefault="00EB5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completed report template to </w:t>
      </w:r>
      <w:r w:rsidRPr="00AD0A95">
        <w:rPr>
          <w:rFonts w:ascii="Arial" w:hAnsi="Arial" w:cs="Arial"/>
        </w:rPr>
        <w:t xml:space="preserve">the generic email box – </w:t>
      </w:r>
      <w:hyperlink r:id="rId12" w:history="1">
        <w:r w:rsidR="00254A03" w:rsidRPr="00D47C90">
          <w:rPr>
            <w:rStyle w:val="Hyperlink"/>
            <w:rFonts w:ascii="Arial" w:hAnsi="Arial" w:cs="Arial"/>
          </w:rPr>
          <w:t>england.ahwat-pc@nhs.net</w:t>
        </w:r>
      </w:hyperlink>
      <w:r w:rsidRPr="00AD0A95">
        <w:rPr>
          <w:rFonts w:ascii="Arial" w:hAnsi="Arial" w:cs="Arial"/>
        </w:rPr>
        <w:t xml:space="preserve"> no la</w:t>
      </w:r>
      <w:r>
        <w:rPr>
          <w:rFonts w:ascii="Arial" w:hAnsi="Arial" w:cs="Arial"/>
        </w:rPr>
        <w:t>ter than 31</w:t>
      </w:r>
      <w:r w:rsidRPr="00EB5FA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2015.  No payments will be made to a practice under the terms of this ES if the report is not submitted by 31</w:t>
      </w:r>
      <w:r w:rsidRPr="00EB5FA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2015.</w:t>
      </w:r>
    </w:p>
    <w:sectPr w:rsidR="00EB5FAB" w:rsidRPr="002649FE" w:rsidSect="00A75AE8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89" w:rsidRDefault="00CC5289" w:rsidP="002624AA">
      <w:pPr>
        <w:spacing w:line="240" w:lineRule="auto"/>
      </w:pPr>
      <w:r>
        <w:separator/>
      </w:r>
    </w:p>
  </w:endnote>
  <w:endnote w:type="continuationSeparator" w:id="0">
    <w:p w:rsidR="00CC5289" w:rsidRDefault="00CC5289" w:rsidP="00262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8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A03" w:rsidRDefault="00CC5289" w:rsidP="00254A03">
        <w:pPr>
          <w:pStyle w:val="Footer"/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5A5053">
          <w:rPr>
            <w:noProof/>
          </w:rPr>
          <w:t>AHW PPG Annex C Reporting Template</w:t>
        </w:r>
        <w:r>
          <w:rPr>
            <w:noProof/>
          </w:rPr>
          <w:fldChar w:fldCharType="end"/>
        </w:r>
        <w:r w:rsidR="00254A03">
          <w:tab/>
        </w:r>
        <w:r w:rsidR="00254A03">
          <w:tab/>
        </w:r>
        <w:r w:rsidR="00254A03">
          <w:tab/>
        </w:r>
        <w:r w:rsidR="00254A03">
          <w:tab/>
        </w:r>
        <w:r w:rsidR="00254A03">
          <w:tab/>
        </w:r>
        <w:r w:rsidR="00254A03">
          <w:tab/>
        </w:r>
        <w:r w:rsidR="00254A03">
          <w:tab/>
        </w:r>
        <w:r w:rsidR="00254A03">
          <w:tab/>
        </w:r>
        <w:r w:rsidR="00254A03">
          <w:tab/>
        </w:r>
      </w:p>
      <w:p w:rsidR="00254A03" w:rsidRDefault="00254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4AA" w:rsidRDefault="00262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89" w:rsidRDefault="00CC5289" w:rsidP="002624AA">
      <w:pPr>
        <w:spacing w:line="240" w:lineRule="auto"/>
      </w:pPr>
      <w:r>
        <w:separator/>
      </w:r>
    </w:p>
  </w:footnote>
  <w:footnote w:type="continuationSeparator" w:id="0">
    <w:p w:rsidR="00CC5289" w:rsidRDefault="00CC5289" w:rsidP="00262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AA" w:rsidRDefault="008C59E9" w:rsidP="008C59E9">
    <w:pPr>
      <w:pStyle w:val="Header"/>
    </w:pPr>
    <w:r w:rsidRPr="008C59E9">
      <w:rPr>
        <w:b/>
        <w:sz w:val="28"/>
        <w:szCs w:val="28"/>
      </w:rPr>
      <w:t xml:space="preserve">Annex </w:t>
    </w:r>
    <w:r w:rsidR="00B05F13">
      <w:rPr>
        <w:b/>
        <w:sz w:val="28"/>
        <w:szCs w:val="28"/>
      </w:rPr>
      <w:t>C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47BD4">
      <w:rPr>
        <w:noProof/>
      </w:rPr>
      <w:drawing>
        <wp:inline distT="0" distB="0" distL="0" distR="0" wp14:anchorId="59858A67" wp14:editId="731B804F">
          <wp:extent cx="978408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England clear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81B24"/>
    <w:multiLevelType w:val="hybridMultilevel"/>
    <w:tmpl w:val="2E48D8F2"/>
    <w:lvl w:ilvl="0" w:tplc="BDA88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12FC"/>
    <w:multiLevelType w:val="hybridMultilevel"/>
    <w:tmpl w:val="B0F67290"/>
    <w:lvl w:ilvl="0" w:tplc="0809000B">
      <w:start w:val="20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0A0640"/>
    <w:rsid w:val="00115977"/>
    <w:rsid w:val="00127012"/>
    <w:rsid w:val="001D35D7"/>
    <w:rsid w:val="001F71A0"/>
    <w:rsid w:val="00231657"/>
    <w:rsid w:val="00254A03"/>
    <w:rsid w:val="002624AA"/>
    <w:rsid w:val="002649FE"/>
    <w:rsid w:val="002C5663"/>
    <w:rsid w:val="002D46DB"/>
    <w:rsid w:val="00333117"/>
    <w:rsid w:val="003E33D7"/>
    <w:rsid w:val="003F4826"/>
    <w:rsid w:val="00492B07"/>
    <w:rsid w:val="004F1B49"/>
    <w:rsid w:val="00592728"/>
    <w:rsid w:val="005A5053"/>
    <w:rsid w:val="00616421"/>
    <w:rsid w:val="0065138D"/>
    <w:rsid w:val="006E34D3"/>
    <w:rsid w:val="007177B9"/>
    <w:rsid w:val="00732ABF"/>
    <w:rsid w:val="00814C28"/>
    <w:rsid w:val="008B2CB1"/>
    <w:rsid w:val="008B48C7"/>
    <w:rsid w:val="008C59E9"/>
    <w:rsid w:val="008E4BF8"/>
    <w:rsid w:val="00902C10"/>
    <w:rsid w:val="00913F10"/>
    <w:rsid w:val="009141A3"/>
    <w:rsid w:val="009C7FB4"/>
    <w:rsid w:val="009F2044"/>
    <w:rsid w:val="00A05AFA"/>
    <w:rsid w:val="00A249FD"/>
    <w:rsid w:val="00A35764"/>
    <w:rsid w:val="00A4537E"/>
    <w:rsid w:val="00A5177B"/>
    <w:rsid w:val="00A64080"/>
    <w:rsid w:val="00A75AE8"/>
    <w:rsid w:val="00A9555C"/>
    <w:rsid w:val="00AA3AE5"/>
    <w:rsid w:val="00AD0A95"/>
    <w:rsid w:val="00B05F13"/>
    <w:rsid w:val="00B27371"/>
    <w:rsid w:val="00B34800"/>
    <w:rsid w:val="00CC5289"/>
    <w:rsid w:val="00CE210B"/>
    <w:rsid w:val="00D22895"/>
    <w:rsid w:val="00D677E0"/>
    <w:rsid w:val="00DE4893"/>
    <w:rsid w:val="00DE6E43"/>
    <w:rsid w:val="00E74E0F"/>
    <w:rsid w:val="00EA0324"/>
    <w:rsid w:val="00EB5FAB"/>
    <w:rsid w:val="00EC4107"/>
    <w:rsid w:val="00F47BD4"/>
    <w:rsid w:val="00FF2BD5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F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4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AA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24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AA"/>
    <w:rPr>
      <w:rFonts w:ascii="Calibri" w:eastAsia="Times New Roman" w:hAnsi="Calibri" w:cs="Times New Roman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D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F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4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AA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24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AA"/>
    <w:rPr>
      <w:rFonts w:ascii="Calibri" w:eastAsia="Times New Roman" w:hAnsi="Calibri" w:cs="Times New Roman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D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ngland.ahwat-pc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13620F-283B-4574-8FEC-5F18C66BAEC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352F9E-E850-4405-94E5-318AA05B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Herefordshire User</cp:lastModifiedBy>
  <cp:revision>29</cp:revision>
  <cp:lastPrinted>2015-03-13T14:36:00Z</cp:lastPrinted>
  <dcterms:created xsi:type="dcterms:W3CDTF">2014-05-21T09:17:00Z</dcterms:created>
  <dcterms:modified xsi:type="dcterms:W3CDTF">2015-03-13T14:44:00Z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